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B" w:rsidRPr="00FA58CB" w:rsidRDefault="00FA58CB" w:rsidP="00FA58CB">
      <w:pPr>
        <w:pStyle w:val="Heading1"/>
        <w:rPr>
          <w:sz w:val="32"/>
          <w:szCs w:val="32"/>
        </w:rPr>
      </w:pPr>
      <w:bookmarkStart w:id="0" w:name="_Toc491456874"/>
      <w:bookmarkStart w:id="1" w:name="_Toc492732203"/>
      <w:bookmarkStart w:id="2" w:name="_Toc493153010"/>
      <w:bookmarkStart w:id="3" w:name="_Toc500918997"/>
      <w:bookmarkStart w:id="4" w:name="_Toc500919611"/>
      <w:bookmarkStart w:id="5" w:name="_Toc501363856"/>
      <w:bookmarkStart w:id="6" w:name="_Toc501366055"/>
      <w:bookmarkStart w:id="7" w:name="_Toc501367394"/>
      <w:bookmarkStart w:id="8" w:name="_Toc501367462"/>
      <w:bookmarkStart w:id="9" w:name="_Toc501367932"/>
      <w:bookmarkStart w:id="10" w:name="_Toc501368004"/>
      <w:bookmarkStart w:id="11" w:name="_Toc501445704"/>
      <w:bookmarkStart w:id="12" w:name="_Toc501446030"/>
      <w:r w:rsidRPr="00FA58CB">
        <w:rPr>
          <w:sz w:val="32"/>
          <w:szCs w:val="32"/>
        </w:rPr>
        <w:t xml:space="preserve">Current </w:t>
      </w:r>
      <w:r w:rsidRPr="00FA58CB">
        <w:rPr>
          <w:sz w:val="32"/>
          <w:szCs w:val="32"/>
        </w:rPr>
        <w:t>L</w:t>
      </w:r>
      <w:bookmarkEnd w:id="0"/>
      <w:bookmarkEnd w:id="1"/>
      <w:bookmarkEnd w:id="2"/>
      <w:r w:rsidRPr="00FA58CB">
        <w:rPr>
          <w:sz w:val="32"/>
          <w:szCs w:val="32"/>
        </w:rPr>
        <w:t xml:space="preserve">egal </w:t>
      </w:r>
      <w:r w:rsidRPr="00FA58CB">
        <w:rPr>
          <w:sz w:val="32"/>
          <w:szCs w:val="32"/>
        </w:rPr>
        <w:t>Cases – Status and Costs</w:t>
      </w:r>
    </w:p>
    <w:p w:rsidR="00FA58CB" w:rsidRPr="00FA58CB" w:rsidRDefault="00FA58CB" w:rsidP="00FA58CB">
      <w:pPr>
        <w:pStyle w:val="Heading1"/>
        <w:rPr>
          <w:sz w:val="32"/>
          <w:szCs w:val="32"/>
        </w:rPr>
      </w:pPr>
      <w:r w:rsidRPr="00FA58CB">
        <w:rPr>
          <w:sz w:val="32"/>
          <w:szCs w:val="32"/>
        </w:rPr>
        <w:t>August 2019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A58CB" w:rsidRDefault="00FA58CB" w:rsidP="00FA58CB"/>
    <w:p w:rsidR="00FA58CB" w:rsidRDefault="00FA58CB" w:rsidP="00FA58CB">
      <w:pPr>
        <w:jc w:val="both"/>
        <w:rPr>
          <w:b/>
        </w:rPr>
      </w:pPr>
      <w:r>
        <w:rPr>
          <w:b/>
        </w:rPr>
        <w:t xml:space="preserve">Advice on Costs and Status </w:t>
      </w:r>
      <w:bookmarkStart w:id="13" w:name="_GoBack"/>
      <w:bookmarkEnd w:id="13"/>
      <w:r>
        <w:rPr>
          <w:b/>
        </w:rPr>
        <w:t>of Council’s Court Proceedings</w:t>
      </w:r>
    </w:p>
    <w:p w:rsidR="00FA58CB" w:rsidRDefault="00FA58CB" w:rsidP="00FA58CB">
      <w:pPr>
        <w:jc w:val="both"/>
        <w:rPr>
          <w:b/>
        </w:rPr>
      </w:pPr>
    </w:p>
    <w:p w:rsidR="00FA58CB" w:rsidRPr="00D16A91" w:rsidRDefault="00FA58CB" w:rsidP="00FA58CB">
      <w:pPr>
        <w:spacing w:before="120"/>
        <w:outlineLvl w:val="0"/>
        <w:rPr>
          <w:rFonts w:eastAsia="Calibri"/>
          <w:b/>
          <w:lang w:val="en-AU"/>
        </w:rPr>
      </w:pPr>
      <w:r w:rsidRPr="00D16A91">
        <w:rPr>
          <w:rFonts w:eastAsia="Calibri"/>
          <w:b/>
          <w:lang w:val="en-AU"/>
        </w:rPr>
        <w:t>Executive Summary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outlineLvl w:val="0"/>
        <w:rPr>
          <w:rFonts w:eastAsia="Calibri"/>
          <w:lang w:val="en-AU"/>
        </w:rPr>
      </w:pPr>
      <w:r w:rsidRPr="00D16A91">
        <w:rPr>
          <w:rFonts w:eastAsia="Calibri"/>
          <w:lang w:val="en-AU"/>
        </w:rPr>
        <w:t>Advice on Council’s Court proceedings for the period 1 July 2019 to 30 August 2019 is contained within this report.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outlineLvl w:val="0"/>
        <w:rPr>
          <w:rFonts w:eastAsia="Calibri"/>
          <w:lang w:val="en-AU"/>
        </w:rPr>
      </w:pPr>
      <w:r w:rsidRPr="00D16A91">
        <w:rPr>
          <w:rFonts w:eastAsia="Calibri"/>
          <w:lang w:val="en-AU"/>
        </w:rPr>
        <w:t>Total costs to date for the 2018/19 financial year for Court proceedings are $223,390.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outlineLvl w:val="0"/>
        <w:rPr>
          <w:rFonts w:eastAsia="Calibri"/>
          <w:lang w:val="en-AU"/>
        </w:rPr>
      </w:pPr>
      <w:r w:rsidRPr="00D16A91">
        <w:rPr>
          <w:rFonts w:eastAsia="Calibri"/>
          <w:lang w:val="en-AU"/>
        </w:rPr>
        <w:t xml:space="preserve">Total legal costs recovered to date for the 2018/19 financial year are $82,204. 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120" w:line="276" w:lineRule="auto"/>
        <w:ind w:left="567" w:hanging="567"/>
        <w:outlineLvl w:val="0"/>
        <w:rPr>
          <w:rFonts w:eastAsia="Calibri"/>
          <w:lang w:val="en-AU"/>
        </w:rPr>
      </w:pPr>
      <w:r w:rsidRPr="00D16A91">
        <w:rPr>
          <w:rFonts w:eastAsia="Calibri"/>
          <w:b/>
          <w:lang w:val="en-AU"/>
        </w:rPr>
        <w:t>Total nett costs are $141,186.</w:t>
      </w:r>
    </w:p>
    <w:p w:rsidR="00FA58CB" w:rsidRPr="00D16A91" w:rsidRDefault="00FA58CB" w:rsidP="00FA58CB">
      <w:pPr>
        <w:outlineLvl w:val="0"/>
        <w:rPr>
          <w:rFonts w:eastAsia="Calibri"/>
          <w:b/>
          <w:lang w:val="en-AU"/>
        </w:rPr>
      </w:pPr>
    </w:p>
    <w:p w:rsidR="00FA58CB" w:rsidRPr="00D16A91" w:rsidRDefault="00FA58CB" w:rsidP="00FA58CB">
      <w:pPr>
        <w:outlineLvl w:val="0"/>
        <w:rPr>
          <w:rFonts w:eastAsia="Calibri"/>
          <w:b/>
          <w:lang w:val="en-AU"/>
        </w:rPr>
      </w:pPr>
      <w:r w:rsidRPr="00D16A91">
        <w:rPr>
          <w:rFonts w:eastAsia="Calibri"/>
          <w:b/>
          <w:lang w:val="en-AU"/>
        </w:rPr>
        <w:t>Background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200" w:line="276" w:lineRule="auto"/>
        <w:ind w:left="567" w:hanging="567"/>
        <w:jc w:val="both"/>
        <w:outlineLvl w:val="0"/>
        <w:rPr>
          <w:rFonts w:eastAsia="Calibri"/>
          <w:lang w:val="en-AU"/>
        </w:rPr>
      </w:pPr>
      <w:r w:rsidRPr="00D16A91">
        <w:rPr>
          <w:rFonts w:eastAsia="Calibri"/>
          <w:lang w:val="en-AU"/>
        </w:rPr>
        <w:t>The current Court Proceedings for the reporting period are broken down as follows:</w:t>
      </w:r>
    </w:p>
    <w:p w:rsidR="00FA58CB" w:rsidRPr="00D16A91" w:rsidRDefault="00FA58CB" w:rsidP="00FA58CB">
      <w:pPr>
        <w:spacing w:before="120"/>
        <w:ind w:left="567"/>
        <w:jc w:val="both"/>
        <w:rPr>
          <w:rFonts w:eastAsia="Calibri" w:cs="Times New Roman"/>
          <w:b/>
          <w:lang w:val="en-AU"/>
        </w:rPr>
      </w:pPr>
      <w:r w:rsidRPr="00D16A91">
        <w:rPr>
          <w:rFonts w:eastAsia="Calibri" w:cs="Times New Roman"/>
          <w:b/>
          <w:lang w:val="en-AU"/>
        </w:rPr>
        <w:t>Supreme Court</w:t>
      </w:r>
    </w:p>
    <w:p w:rsidR="00FA58CB" w:rsidRPr="00D16A91" w:rsidRDefault="00FA58CB" w:rsidP="00FA58CB">
      <w:pPr>
        <w:numPr>
          <w:ilvl w:val="0"/>
          <w:numId w:val="4"/>
        </w:numPr>
        <w:spacing w:before="120" w:after="200" w:line="276" w:lineRule="auto"/>
        <w:ind w:left="1134" w:hanging="567"/>
        <w:contextualSpacing/>
        <w:jc w:val="both"/>
        <w:rPr>
          <w:rFonts w:eastAsia="Calibri" w:cs="Times New Roman"/>
          <w:lang w:val="en-AU"/>
        </w:rPr>
      </w:pPr>
      <w:r w:rsidRPr="00D16A91">
        <w:rPr>
          <w:rFonts w:eastAsia="Calibri" w:cs="Times New Roman"/>
          <w:lang w:val="en-AU"/>
        </w:rPr>
        <w:t>1 x Summons</w:t>
      </w:r>
    </w:p>
    <w:p w:rsidR="00FA58CB" w:rsidRPr="00D16A91" w:rsidRDefault="00FA58CB" w:rsidP="00FA58CB">
      <w:pPr>
        <w:spacing w:before="120"/>
        <w:ind w:left="567"/>
        <w:jc w:val="both"/>
        <w:rPr>
          <w:rFonts w:eastAsia="Calibri" w:cs="Times New Roman"/>
          <w:b/>
          <w:lang w:val="en-AU"/>
        </w:rPr>
      </w:pPr>
      <w:r w:rsidRPr="00D16A91">
        <w:rPr>
          <w:rFonts w:eastAsia="Calibri" w:cs="Times New Roman"/>
          <w:b/>
          <w:lang w:val="en-AU"/>
        </w:rPr>
        <w:t xml:space="preserve">Land and Environment Court </w:t>
      </w:r>
    </w:p>
    <w:p w:rsidR="00FA58CB" w:rsidRPr="00D16A91" w:rsidRDefault="00FA58CB" w:rsidP="00FA58CB">
      <w:pPr>
        <w:numPr>
          <w:ilvl w:val="0"/>
          <w:numId w:val="3"/>
        </w:numPr>
        <w:spacing w:before="120" w:after="200" w:line="276" w:lineRule="auto"/>
        <w:ind w:left="1134" w:hanging="567"/>
        <w:contextualSpacing/>
        <w:jc w:val="both"/>
        <w:rPr>
          <w:rFonts w:eastAsia="Calibri" w:cs="Times New Roman"/>
          <w:lang w:val="en-AU"/>
        </w:rPr>
      </w:pPr>
      <w:r w:rsidRPr="00D16A91">
        <w:rPr>
          <w:rFonts w:eastAsia="Calibri" w:cs="Times New Roman"/>
          <w:lang w:val="en-AU"/>
        </w:rPr>
        <w:t>15 x Class 1 (Merit/DA)</w:t>
      </w:r>
    </w:p>
    <w:p w:rsidR="00FA58CB" w:rsidRPr="00D16A91" w:rsidRDefault="00FA58CB" w:rsidP="00FA58CB">
      <w:pPr>
        <w:numPr>
          <w:ilvl w:val="0"/>
          <w:numId w:val="3"/>
        </w:numPr>
        <w:spacing w:before="120" w:after="200" w:line="276" w:lineRule="auto"/>
        <w:ind w:left="1134" w:hanging="567"/>
        <w:contextualSpacing/>
        <w:jc w:val="both"/>
        <w:rPr>
          <w:rFonts w:eastAsia="Calibri" w:cs="Times New Roman"/>
          <w:lang w:val="en-AU"/>
        </w:rPr>
      </w:pPr>
      <w:r w:rsidRPr="00D16A91">
        <w:rPr>
          <w:rFonts w:eastAsia="Calibri" w:cs="Times New Roman"/>
          <w:lang w:val="en-AU"/>
        </w:rPr>
        <w:t xml:space="preserve">2 x Class 4 proceedings (including 1 x Contempt of Court proceedings) </w:t>
      </w:r>
    </w:p>
    <w:p w:rsidR="00FA58CB" w:rsidRPr="00D16A91" w:rsidRDefault="00FA58CB" w:rsidP="00FA58CB">
      <w:pPr>
        <w:spacing w:before="120"/>
        <w:ind w:left="567"/>
        <w:jc w:val="both"/>
        <w:rPr>
          <w:rFonts w:eastAsia="Calibri" w:cs="Times New Roman"/>
          <w:b/>
          <w:lang w:val="en-AU"/>
        </w:rPr>
      </w:pPr>
      <w:r w:rsidRPr="00D16A91">
        <w:rPr>
          <w:rFonts w:eastAsia="Calibri" w:cs="Times New Roman"/>
          <w:b/>
          <w:lang w:val="en-AU"/>
        </w:rPr>
        <w:t>Local Court</w:t>
      </w:r>
    </w:p>
    <w:p w:rsidR="00FA58CB" w:rsidRPr="00D16A91" w:rsidRDefault="00FA58CB" w:rsidP="00FA58CB">
      <w:pPr>
        <w:numPr>
          <w:ilvl w:val="0"/>
          <w:numId w:val="5"/>
        </w:numPr>
        <w:spacing w:before="120" w:after="120" w:line="276" w:lineRule="auto"/>
        <w:ind w:left="1134" w:hanging="567"/>
        <w:outlineLvl w:val="0"/>
        <w:rPr>
          <w:rFonts w:eastAsia="Calibri"/>
          <w:lang w:val="en-AU"/>
        </w:rPr>
      </w:pPr>
      <w:r w:rsidRPr="00D16A91">
        <w:rPr>
          <w:rFonts w:eastAsia="Calibri"/>
          <w:lang w:val="en-AU"/>
        </w:rPr>
        <w:t>3 x Council Prosecutions (including 1 x Police matter)</w:t>
      </w:r>
    </w:p>
    <w:p w:rsidR="00FA58CB" w:rsidRPr="00D16A91" w:rsidRDefault="00FA58CB" w:rsidP="00FA58CB">
      <w:pPr>
        <w:spacing w:before="120"/>
        <w:rPr>
          <w:rFonts w:eastAsia="Calibri" w:cs="Times New Roman"/>
          <w:lang w:val="en-AU"/>
        </w:rPr>
      </w:pPr>
    </w:p>
    <w:p w:rsidR="00FA58CB" w:rsidRPr="00D16A91" w:rsidRDefault="00FA58CB" w:rsidP="00FA58CB">
      <w:pPr>
        <w:jc w:val="both"/>
        <w:rPr>
          <w:rFonts w:eastAsia="Calibri" w:cs="Times New Roman"/>
          <w:b/>
          <w:lang w:val="en-AU"/>
        </w:rPr>
      </w:pPr>
      <w:r w:rsidRPr="00D16A91">
        <w:rPr>
          <w:rFonts w:eastAsia="Calibri" w:cs="Times New Roman"/>
          <w:b/>
          <w:lang w:val="en-AU"/>
        </w:rPr>
        <w:t>New Matters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200" w:line="276" w:lineRule="auto"/>
        <w:ind w:left="567" w:hanging="567"/>
        <w:jc w:val="both"/>
        <w:outlineLvl w:val="0"/>
        <w:rPr>
          <w:rFonts w:eastAsia="Calibri"/>
          <w:bCs/>
          <w:lang w:val="en-AU"/>
        </w:rPr>
      </w:pPr>
      <w:r w:rsidRPr="00D16A91">
        <w:rPr>
          <w:rFonts w:eastAsia="Calibri"/>
          <w:bCs/>
          <w:lang w:val="en-AU"/>
        </w:rPr>
        <w:t>There were two new Class 1 matters received during this period (</w:t>
      </w:r>
      <w:r w:rsidRPr="00D16A91">
        <w:rPr>
          <w:rFonts w:eastAsia="Calibri"/>
          <w:bCs/>
          <w:i/>
          <w:lang w:val="en-AU"/>
        </w:rPr>
        <w:t>Antoniou</w:t>
      </w:r>
      <w:r w:rsidRPr="00D16A91">
        <w:rPr>
          <w:rFonts w:eastAsia="Calibri"/>
          <w:bCs/>
          <w:lang w:val="en-AU"/>
        </w:rPr>
        <w:t>) and (</w:t>
      </w:r>
      <w:proofErr w:type="spellStart"/>
      <w:r w:rsidRPr="00D16A91">
        <w:rPr>
          <w:rFonts w:eastAsia="Calibri"/>
          <w:bCs/>
          <w:i/>
          <w:lang w:val="en-AU"/>
        </w:rPr>
        <w:t>Brightstone</w:t>
      </w:r>
      <w:proofErr w:type="spellEnd"/>
      <w:r w:rsidRPr="00D16A91">
        <w:rPr>
          <w:rFonts w:eastAsia="Calibri"/>
          <w:bCs/>
          <w:i/>
          <w:lang w:val="en-AU"/>
        </w:rPr>
        <w:t xml:space="preserve"> Developments Pty Limited</w:t>
      </w:r>
      <w:r w:rsidRPr="00D16A91">
        <w:rPr>
          <w:rFonts w:eastAsia="Calibri"/>
          <w:bCs/>
          <w:lang w:val="en-AU"/>
        </w:rPr>
        <w:t xml:space="preserve">). </w:t>
      </w:r>
    </w:p>
    <w:p w:rsidR="00FA58CB" w:rsidRPr="00D16A91" w:rsidRDefault="00FA58CB" w:rsidP="00FA58CB">
      <w:pPr>
        <w:spacing w:before="120"/>
        <w:ind w:left="567"/>
        <w:jc w:val="both"/>
        <w:outlineLvl w:val="0"/>
        <w:rPr>
          <w:rFonts w:eastAsia="Calibri"/>
          <w:bCs/>
          <w:lang w:val="en-AU"/>
        </w:rPr>
      </w:pPr>
    </w:p>
    <w:p w:rsidR="00FA58CB" w:rsidRPr="00D16A91" w:rsidRDefault="00FA58CB" w:rsidP="00FA58CB">
      <w:pPr>
        <w:spacing w:after="200" w:line="276" w:lineRule="auto"/>
        <w:jc w:val="both"/>
        <w:outlineLvl w:val="0"/>
        <w:rPr>
          <w:rFonts w:eastAsia="Calibri"/>
          <w:b/>
          <w:bCs/>
          <w:lang w:val="en-AU"/>
        </w:rPr>
      </w:pPr>
      <w:r w:rsidRPr="00D16A91">
        <w:rPr>
          <w:rFonts w:eastAsia="Calibri"/>
          <w:b/>
          <w:lang w:val="en-AU"/>
        </w:rPr>
        <w:t>Finalised matters</w:t>
      </w:r>
    </w:p>
    <w:p w:rsidR="00FA58CB" w:rsidRPr="00D16A91" w:rsidRDefault="00FA58CB" w:rsidP="00FA58CB">
      <w:pPr>
        <w:numPr>
          <w:ilvl w:val="0"/>
          <w:numId w:val="2"/>
        </w:numPr>
        <w:spacing w:before="120" w:after="200" w:line="276" w:lineRule="auto"/>
        <w:ind w:left="567" w:hanging="567"/>
        <w:jc w:val="both"/>
        <w:outlineLvl w:val="0"/>
        <w:rPr>
          <w:rFonts w:eastAsia="Calibri"/>
          <w:bCs/>
          <w:lang w:val="en-AU"/>
        </w:rPr>
      </w:pPr>
      <w:r w:rsidRPr="00D16A91">
        <w:rPr>
          <w:rFonts w:eastAsia="Calibri"/>
          <w:bCs/>
          <w:lang w:val="en-AU"/>
        </w:rPr>
        <w:t>Two matters were finalised –</w:t>
      </w:r>
      <w:r w:rsidRPr="00D16A91">
        <w:rPr>
          <w:rFonts w:eastAsia="Calibri"/>
          <w:bCs/>
          <w:color w:val="000000"/>
          <w:lang w:val="en-AU" w:eastAsia="en-AU"/>
        </w:rPr>
        <w:t xml:space="preserve"> (</w:t>
      </w:r>
      <w:proofErr w:type="spellStart"/>
      <w:r w:rsidRPr="00D16A91">
        <w:rPr>
          <w:rFonts w:eastAsia="Calibri"/>
          <w:bCs/>
          <w:i/>
          <w:color w:val="000000"/>
          <w:lang w:val="en-AU" w:eastAsia="en-AU"/>
        </w:rPr>
        <w:t>Valsamis</w:t>
      </w:r>
      <w:proofErr w:type="spellEnd"/>
      <w:r w:rsidRPr="00D16A91">
        <w:rPr>
          <w:rFonts w:eastAsia="Calibri"/>
          <w:bCs/>
          <w:color w:val="000000"/>
          <w:lang w:val="en-AU" w:eastAsia="en-AU"/>
        </w:rPr>
        <w:t>) and (</w:t>
      </w:r>
      <w:proofErr w:type="spellStart"/>
      <w:r w:rsidRPr="00D16A91">
        <w:rPr>
          <w:rFonts w:eastAsia="Calibri"/>
          <w:bCs/>
          <w:i/>
          <w:color w:val="000000"/>
          <w:lang w:val="en-AU" w:eastAsia="en-AU"/>
        </w:rPr>
        <w:t>Micallef</w:t>
      </w:r>
      <w:proofErr w:type="spellEnd"/>
      <w:r w:rsidRPr="00D16A91">
        <w:rPr>
          <w:rFonts w:eastAsia="Calibri"/>
          <w:bCs/>
          <w:color w:val="000000"/>
          <w:lang w:val="en-AU" w:eastAsia="en-AU"/>
        </w:rPr>
        <w:t>).</w:t>
      </w:r>
    </w:p>
    <w:p w:rsidR="00FA58CB" w:rsidRDefault="00FA58CB" w:rsidP="00FA58CB">
      <w:pPr>
        <w:keepNext/>
        <w:keepLines/>
        <w:spacing w:before="120"/>
        <w:jc w:val="both"/>
        <w:rPr>
          <w:rFonts w:eastAsia="Calibri" w:cs="Times New Roman"/>
          <w:b/>
          <w:lang w:val="en-AU"/>
        </w:rPr>
      </w:pPr>
    </w:p>
    <w:p w:rsidR="00FA58CB" w:rsidRPr="00D16A91" w:rsidRDefault="00FA58CB" w:rsidP="00FA58CB">
      <w:pPr>
        <w:keepNext/>
        <w:keepLines/>
        <w:spacing w:before="120"/>
        <w:jc w:val="both"/>
        <w:rPr>
          <w:rFonts w:eastAsia="Calibri" w:cs="Times New Roman"/>
          <w:b/>
          <w:lang w:val="en-AU"/>
        </w:rPr>
      </w:pPr>
      <w:r w:rsidRPr="00D16A91">
        <w:rPr>
          <w:rFonts w:eastAsia="Calibri" w:cs="Times New Roman"/>
          <w:b/>
          <w:lang w:val="en-AU"/>
        </w:rPr>
        <w:t>Current Table</w:t>
      </w:r>
    </w:p>
    <w:p w:rsidR="00FA58CB" w:rsidRDefault="00FA58CB" w:rsidP="00FA58CB">
      <w:pPr>
        <w:keepNext/>
        <w:keepLines/>
        <w:numPr>
          <w:ilvl w:val="0"/>
          <w:numId w:val="2"/>
        </w:numPr>
        <w:spacing w:before="120" w:after="200" w:line="276" w:lineRule="auto"/>
        <w:ind w:left="567" w:hanging="567"/>
        <w:jc w:val="both"/>
        <w:outlineLvl w:val="0"/>
        <w:rPr>
          <w:rFonts w:eastAsia="Calibri"/>
          <w:lang w:val="en-AU"/>
        </w:rPr>
      </w:pPr>
      <w:r w:rsidRPr="00D16A91">
        <w:rPr>
          <w:rFonts w:eastAsia="Calibri"/>
          <w:bCs/>
          <w:lang w:val="en-AU"/>
        </w:rPr>
        <w:t>The Court proceedings current for the reporting period are set out below. The external</w:t>
      </w:r>
      <w:r w:rsidRPr="00D16A91">
        <w:rPr>
          <w:rFonts w:eastAsia="Calibri"/>
          <w:lang w:val="en-AU"/>
        </w:rPr>
        <w:t xml:space="preserve"> costs include both external legal and expert consultants’ (Court witnesses’) fees.</w:t>
      </w:r>
    </w:p>
    <w:tbl>
      <w:tblPr>
        <w:tblStyle w:val="TableGrid12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42"/>
        <w:gridCol w:w="3969"/>
      </w:tblGrid>
      <w:tr w:rsidR="00FA58CB" w:rsidRPr="00D16A91" w:rsidTr="008A3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i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Property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</w:t>
            </w:r>
            <w:r w:rsidRPr="00D16A91">
              <w:rPr>
                <w:rFonts w:eastAsia="Calibri"/>
                <w:b/>
                <w:bCs/>
                <w:color w:val="000000"/>
              </w:rPr>
              <w:t>Address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/ </w:t>
            </w:r>
            <w:r w:rsidRPr="00D16A91">
              <w:rPr>
                <w:rFonts w:eastAsia="Calibri"/>
                <w:b/>
                <w:bCs/>
                <w:color w:val="000000"/>
              </w:rPr>
              <w:t>Applicant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/ </w:t>
            </w:r>
            <w:r w:rsidRPr="00D16A91">
              <w:rPr>
                <w:rFonts w:eastAsia="Calibri"/>
                <w:b/>
                <w:bCs/>
                <w:color w:val="000000"/>
              </w:rPr>
              <w:t>Proceedings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</w:t>
            </w:r>
            <w:r w:rsidRPr="00D16A91">
              <w:rPr>
                <w:rFonts w:eastAsia="Calibri"/>
                <w:b/>
                <w:bCs/>
                <w:color w:val="000000"/>
              </w:rPr>
              <w:t>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i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Description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</w:t>
            </w:r>
            <w:r w:rsidRPr="00D16A91">
              <w:rPr>
                <w:rFonts w:eastAsia="Calibri"/>
                <w:b/>
                <w:bCs/>
                <w:color w:val="000000"/>
              </w:rPr>
              <w:t>of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</w:t>
            </w:r>
            <w:r w:rsidRPr="00D16A91">
              <w:rPr>
                <w:rFonts w:eastAsia="Calibri"/>
                <w:b/>
                <w:bCs/>
                <w:color w:val="000000"/>
              </w:rPr>
              <w:t>Matter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i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Status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/ </w:t>
            </w:r>
            <w:r w:rsidRPr="00D16A91">
              <w:rPr>
                <w:rFonts w:eastAsia="Calibri"/>
                <w:b/>
                <w:bCs/>
                <w:color w:val="000000"/>
              </w:rPr>
              <w:t>Critical</w:t>
            </w:r>
            <w:r w:rsidRPr="00D16A91">
              <w:rPr>
                <w:rFonts w:eastAsia="Calibri"/>
                <w:b/>
                <w:bCs/>
                <w:i/>
                <w:color w:val="000000"/>
              </w:rPr>
              <w:t xml:space="preserve"> </w:t>
            </w:r>
            <w:r w:rsidRPr="00D16A91">
              <w:rPr>
                <w:rFonts w:eastAsia="Calibri"/>
                <w:b/>
                <w:bCs/>
                <w:color w:val="000000"/>
              </w:rPr>
              <w:t>Dates</w:t>
            </w:r>
          </w:p>
        </w:tc>
      </w:tr>
      <w:tr w:rsidR="00FA58CB" w:rsidRPr="00D16A91" w:rsidTr="008A30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A58CB" w:rsidRPr="00D16A91" w:rsidRDefault="00FA58CB" w:rsidP="008A3029">
            <w:pPr>
              <w:spacing w:before="120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Land and Environment Court Proceedings – Class 1 Appeals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505 – 507 Rocky Point Road, Sans Souci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Applicant:</w:t>
            </w:r>
            <w:r w:rsidRPr="00D16A91">
              <w:rPr>
                <w:rFonts w:eastAsia="Calibri"/>
                <w:bCs/>
                <w:color w:val="000000"/>
              </w:rPr>
              <w:t xml:space="preserve"> Al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Abrahim</w:t>
            </w:r>
            <w:proofErr w:type="spellEnd"/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2018/317003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</w:pPr>
            <w:r w:rsidRPr="00D16A91">
              <w:t>Class 1 Appeal against deemed refusal of DA 2018/0252 for the demolition of existing dwellings and ancillary structures and the construction of a</w:t>
            </w:r>
          </w:p>
          <w:p w:rsidR="00FA58CB" w:rsidRPr="00D16A91" w:rsidRDefault="00FA58CB" w:rsidP="008A302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D16A91">
              <w:t>mixed-use</w:t>
            </w:r>
            <w:proofErr w:type="gramEnd"/>
            <w:r w:rsidRPr="00D16A91">
              <w:t xml:space="preserve"> development over basement parking</w:t>
            </w:r>
            <w:r w:rsidRPr="00D16A91"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was listed for a S34 Conference on 24 May 2019 which was terminated.  Matter now listed for hearing on 20 &amp; 21 January 2020.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External planning and urban design experts retained.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31 &amp; 31A Regent Street, Kogarah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 </w:t>
            </w:r>
            <w:r w:rsidRPr="00D16A91">
              <w:rPr>
                <w:rFonts w:eastAsia="Calibri"/>
                <w:bCs/>
                <w:color w:val="000000"/>
              </w:rPr>
              <w:t xml:space="preserve">Peter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Thanos</w:t>
            </w:r>
            <w:proofErr w:type="spellEnd"/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2018/363618</w:t>
            </w:r>
          </w:p>
        </w:tc>
        <w:tc>
          <w:tcPr>
            <w:tcW w:w="2835" w:type="dxa"/>
            <w:gridSpan w:val="2"/>
          </w:tcPr>
          <w:p w:rsidR="00FA58CB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</w:pPr>
            <w:r w:rsidRPr="00D16A91">
              <w:t>Class 1 Appeal against deemed refusal of DA2018/0214 for the demolition of existing building and construction of a 16 room new generation boarding house comprising 1 ground floor commercial tenancy and a car park for 5 vehicles and 4 motorcycle spaces.</w:t>
            </w:r>
          </w:p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was listed for S34 Conference on 23 July 2019.  Matter adjourned to 10 September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143 – 145 Rocky Point Road, Beverley Park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Adouni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</w:t>
            </w:r>
            <w:r w:rsidRPr="00D16A91">
              <w:rPr>
                <w:rFonts w:eastAsia="Calibri"/>
                <w:bCs/>
                <w:color w:val="000000"/>
              </w:rPr>
              <w:lastRenderedPageBreak/>
              <w:t xml:space="preserve">&amp;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Raad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2018/369087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lastRenderedPageBreak/>
              <w:t>Class 1 Appeal against</w:t>
            </w:r>
            <w:r>
              <w:rPr>
                <w:rFonts w:eastAsia="Calibri" w:cs="Times New Roman"/>
              </w:rPr>
              <w:t xml:space="preserve"> deemed refusal of DA2018/0429 </w:t>
            </w:r>
            <w:r w:rsidRPr="00D16A91">
              <w:rPr>
                <w:rFonts w:eastAsia="Calibri" w:cs="Times New Roman"/>
              </w:rPr>
              <w:t xml:space="preserve">for the demolition of existing building and the construction of a </w:t>
            </w:r>
            <w:r w:rsidRPr="00D16A91">
              <w:rPr>
                <w:rFonts w:eastAsia="Calibri" w:cs="Times New Roman"/>
              </w:rPr>
              <w:lastRenderedPageBreak/>
              <w:t>residential flat building, basement car parking, landscaping and associated works.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Matter not resolved at S34 Conference on 31 July 2019.  Matter listed for hearing on 10 and 11 March 2020.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4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 xml:space="preserve">3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Gray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Street, Kogarah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>Best Build NSW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2018/393349</w:t>
            </w:r>
          </w:p>
        </w:tc>
        <w:tc>
          <w:tcPr>
            <w:tcW w:w="2835" w:type="dxa"/>
            <w:gridSpan w:val="2"/>
          </w:tcPr>
          <w:p w:rsidR="00FA58CB" w:rsidRPr="001C796D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deemed refusal of DA2018/0201 for the demolition of existing building and the construction of a 6 storey boarding house comprising 44 rooms including site manager room over basement car parking.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28 August 2019.  Matter has been adjourned to 18 September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301 Kingsgrove Road, Kingsgrove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>Futuristic Design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2018/390589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</w:pPr>
            <w:r w:rsidRPr="00D16A91">
              <w:rPr>
                <w:rFonts w:eastAsia="Calibri" w:cs="Times New Roman"/>
              </w:rPr>
              <w:t>Class 1 Appeal against refusal of DA2017/0487 for the demolition of all structures and construction of a two (2) storey child care centre for forty seven (47) children and basement car parking.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not resolved at S34 Conference on 19 August 2019.  Matter has been listed for hearing on 30 and 31 March 2020.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22 Empress Street, Hurstville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 xml:space="preserve">Erdogan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Kasif</w:t>
            </w:r>
            <w:proofErr w:type="spellEnd"/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2019/9753</w:t>
            </w:r>
          </w:p>
        </w:tc>
        <w:tc>
          <w:tcPr>
            <w:tcW w:w="2835" w:type="dxa"/>
            <w:gridSpan w:val="2"/>
          </w:tcPr>
          <w:p w:rsidR="00FA58CB" w:rsidRPr="001C796D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deemed refusal of DA2018/0441 for partial demolition of existing structures and construction of a residential flat building containing 6 apartments with basement car parking.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13 September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60 Park Street, Peakhurst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 </w:t>
            </w:r>
            <w:r w:rsidRPr="00D16A91">
              <w:rPr>
                <w:rFonts w:eastAsia="Calibri"/>
                <w:bCs/>
                <w:color w:val="000000"/>
              </w:rPr>
              <w:t xml:space="preserve">Costa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Kostantopoulos</w:t>
            </w:r>
            <w:proofErr w:type="spellEnd"/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2019/70803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deemed refusal of DA2018/0414 to demolish the existing building and erect a centre based child care facility.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1 November 2019.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253 – 255 Princes Highway, Carlton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Touma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Carlton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2019/150524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lastRenderedPageBreak/>
              <w:t xml:space="preserve">Class 1 Appeal against deemed refusal of </w:t>
            </w:r>
            <w:r w:rsidRPr="00D16A91">
              <w:rPr>
                <w:rFonts w:eastAsia="Calibri" w:cs="Times New Roman"/>
              </w:rPr>
              <w:lastRenderedPageBreak/>
              <w:t>DA2019/0116 for demolition of existing structures and construction of a six storey mixed use development.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Matter listed for S34 Conference on 30 January 2020.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External planning and traffic consultants retained.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9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 – 10 Palmerston Street, Kogarah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>A V Jennings SPV No 19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 xml:space="preserve"> 2019/152130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</w:p>
        </w:tc>
        <w:tc>
          <w:tcPr>
            <w:tcW w:w="2835" w:type="dxa"/>
            <w:gridSpan w:val="2"/>
          </w:tcPr>
          <w:p w:rsidR="00FA58CB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 xml:space="preserve">Class 1 Appeal against modification of Court granted consent on 20 September 2018 approving DA9/2017/112/1 subject to conditions, for the construction of a residential flat building comprising 51 units and 6 serviced </w:t>
            </w:r>
            <w:proofErr w:type="gramStart"/>
            <w:r w:rsidRPr="00D16A91">
              <w:rPr>
                <w:rFonts w:eastAsia="Calibri" w:cs="Times New Roman"/>
              </w:rPr>
              <w:t>apartments  over</w:t>
            </w:r>
            <w:proofErr w:type="gramEnd"/>
            <w:r w:rsidRPr="00D16A91">
              <w:rPr>
                <w:rFonts w:eastAsia="Calibri" w:cs="Times New Roman"/>
              </w:rPr>
              <w:t xml:space="preserve"> 3 levels of basement parking for 63 cars.  Modification is seeking construction of a mixed use building containing a ground floor retail shop and 11 residential floors comprising a total of 55 units and deletion of s7.13 contributions.</w:t>
            </w:r>
          </w:p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1 November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200 Hurstville Road, Oatley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Maged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Zaki</w:t>
            </w:r>
            <w:proofErr w:type="spellEnd"/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2019/187513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refusal of DA 2018/0267 for alterations and additions to the existing two storey commercial building to facilitate a change of use to a centre based child care facility, external façade beautification works and landscaping.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21 January 2020.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External lawyer retained.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29 Penshurst Street, Penshurst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lastRenderedPageBreak/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>Christopher Thomas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2019/191841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lastRenderedPageBreak/>
              <w:t xml:space="preserve">Class 1 Appeal against deemed refusal of DA2019/0160 for the </w:t>
            </w:r>
            <w:r w:rsidRPr="00D16A91">
              <w:rPr>
                <w:rFonts w:eastAsia="Calibri" w:cs="Times New Roman"/>
              </w:rPr>
              <w:lastRenderedPageBreak/>
              <w:t>partial demolition of the Penshurst Hotel and construction of a car park.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Matter listed for S34 Conference on 31 January 2020.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12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14 English Street, Kogarah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Applicant:</w:t>
            </w:r>
            <w:r w:rsidRPr="00D16A91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Siscus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Holdings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2019/191686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deemed refusal of DA2018/0213 for the demolition of existing structures and construction of a 6 storey boarding house with 33 rooms over one level of basement parking.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25 February 2020.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External lawyer retained.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22 – 26 Montgomery Street, Kogarah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>Icon Construction Group Pty Limited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2019/204549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modification to development consent granted by the Land and Environment Court in proceedings 2018/167910.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20 February 2020.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14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38 Queens Road, Connells Point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r w:rsidRPr="00D16A91">
              <w:rPr>
                <w:rFonts w:eastAsia="Calibri"/>
                <w:bCs/>
                <w:color w:val="000000"/>
              </w:rPr>
              <w:t>George Antoniou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2019/239412</w:t>
            </w: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Class 1 Appeal against refusal of MOD2019/0104 with respect to chances to the height and design of a privacy screen.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listed for S34 Conference on 26 November 2019.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 – 5 Rickard Road, South Hurstville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Applicant: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lastRenderedPageBreak/>
              <w:t>Brightstone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Developments Pty Limited 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No. </w:t>
            </w:r>
            <w:r w:rsidRPr="00D16A91">
              <w:rPr>
                <w:rFonts w:eastAsia="Calibri"/>
                <w:bCs/>
                <w:color w:val="000000"/>
              </w:rPr>
              <w:t>2019/258053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lastRenderedPageBreak/>
              <w:t xml:space="preserve">Class 1 Appeal against refusal of DA 2017/0460 for demolition of existing structures and construction of multi </w:t>
            </w:r>
            <w:r w:rsidRPr="00D16A91">
              <w:rPr>
                <w:rFonts w:eastAsia="Calibri" w:cs="Times New Roman"/>
              </w:rPr>
              <w:lastRenderedPageBreak/>
              <w:t>dwelling housing comprising 14 x two storey dwellings with basement car parking.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Matter listed for directions hearing on 17 September 2019.</w:t>
            </w:r>
          </w:p>
        </w:tc>
      </w:tr>
      <w:tr w:rsidR="00FA58CB" w:rsidRPr="00D16A91" w:rsidTr="008A30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lastRenderedPageBreak/>
              <w:t>Land and Environment Court Proceedings – Class 4 Proceedings</w:t>
            </w:r>
          </w:p>
        </w:tc>
      </w:tr>
      <w:tr w:rsidR="00FA58CB" w:rsidRPr="00D16A91" w:rsidTr="008A3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 xml:space="preserve">34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Milsop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&amp; 47 Jersey Avenue, Mortdale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Parties: </w:t>
            </w:r>
            <w:r w:rsidRPr="00D16A91">
              <w:rPr>
                <w:rFonts w:eastAsia="Calibri"/>
                <w:bCs/>
                <w:color w:val="000000"/>
              </w:rPr>
              <w:t xml:space="preserve">Robert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Stojanovski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&amp; 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 xml:space="preserve">Steven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Stojanovski</w:t>
            </w:r>
            <w:proofErr w:type="spellEnd"/>
          </w:p>
          <w:p w:rsidR="00FA58CB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No: </w:t>
            </w:r>
            <w:r w:rsidRPr="00D16A91">
              <w:rPr>
                <w:rFonts w:eastAsia="Calibri"/>
                <w:bCs/>
                <w:color w:val="000000"/>
              </w:rPr>
              <w:t>2018/99739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</w:rPr>
            </w:pPr>
            <w:r w:rsidRPr="00D16A91">
              <w:rPr>
                <w:rFonts w:eastAsia="Calibri"/>
              </w:rPr>
              <w:t>Proceedings commenced for unauthorised erection of structures and slabs, including habitation of structure at the premises.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Respondent has failed to comply with Court Orders dated 21 August 2018 requiring demolition of unauthorised structure.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Matter has been listed for further directions on 20 September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External lawyers and Counsel briefed.</w:t>
            </w:r>
          </w:p>
        </w:tc>
      </w:tr>
      <w:tr w:rsidR="00FA58CB" w:rsidRPr="00D16A91" w:rsidTr="008A3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297 Rocky Point Road, Sans Souci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Parties: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Alan Frederick Goddard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Proceedings No:</w:t>
            </w:r>
          </w:p>
          <w:p w:rsidR="00FA58CB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2018/366019</w:t>
            </w:r>
          </w:p>
          <w:p w:rsidR="00FA58CB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</w:rPr>
            </w:pPr>
            <w:r w:rsidRPr="00D16A91">
              <w:rPr>
                <w:rFonts w:eastAsia="Calibri"/>
              </w:rPr>
              <w:t>Proceedings commenced for hoarding at property.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 xml:space="preserve">Matter was listed for an on-site mediation on 1 August 2019.  Matter was not resolved. Matter listed for hearing on 2 and 3 September 2019.  </w:t>
            </w:r>
            <w:r>
              <w:rPr>
                <w:rFonts w:eastAsia="Calibri"/>
                <w:bCs/>
                <w:color w:val="000000"/>
              </w:rPr>
              <w:t>Matter adjourned to 24 September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Counsel briefed.</w:t>
            </w:r>
          </w:p>
        </w:tc>
      </w:tr>
      <w:tr w:rsidR="00FA58CB" w:rsidRPr="00D16A91" w:rsidTr="008A30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>Local Court Proceedings</w:t>
            </w:r>
          </w:p>
        </w:tc>
      </w:tr>
      <w:tr w:rsidR="00FA58CB" w:rsidRPr="00D16A91" w:rsidTr="008A3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50 Queens Road, Connells Point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Parties: </w:t>
            </w:r>
            <w:r w:rsidRPr="00D16A91">
              <w:rPr>
                <w:rFonts w:eastAsia="Calibri"/>
                <w:bCs/>
                <w:color w:val="000000"/>
              </w:rPr>
              <w:t xml:space="preserve">SAF </w:t>
            </w:r>
            <w:r w:rsidRPr="00D16A91">
              <w:rPr>
                <w:rFonts w:eastAsia="Calibri"/>
                <w:bCs/>
                <w:color w:val="000000"/>
              </w:rPr>
              <w:lastRenderedPageBreak/>
              <w:t>Developments Pty Limited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jc w:val="both"/>
            </w:pPr>
            <w:r w:rsidRPr="00D16A91">
              <w:lastRenderedPageBreak/>
              <w:t xml:space="preserve">Prosecution for development without consent involving unauthorised road closures, materials </w:t>
            </w:r>
            <w:r w:rsidRPr="00D16A91">
              <w:lastRenderedPageBreak/>
              <w:t>being stored on the road reserve area, defective/non-compliant sediment and erosion controls , defective non- compliant signage, defective tree protection facilities and allowing materials to enter the storm water system.</w:t>
            </w:r>
          </w:p>
          <w:p w:rsidR="00FA58CB" w:rsidRPr="00D16A91" w:rsidRDefault="00FA58CB" w:rsidP="008A3029">
            <w:pPr>
              <w:jc w:val="both"/>
              <w:rPr>
                <w:rFonts w:eastAsia="Calibri" w:cs="Times New Roman"/>
              </w:rPr>
            </w:pPr>
          </w:p>
          <w:p w:rsidR="00FA58CB" w:rsidRPr="00D16A91" w:rsidRDefault="00FA58CB" w:rsidP="008A302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lastRenderedPageBreak/>
              <w:t>Defendant has pleaded guilty to 4 offences.  Matter fixed for hearing on sentence 14 June 2019 and has been listed for judgment on 25 October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 w:cs="Times New Roman"/>
              </w:rPr>
            </w:pPr>
          </w:p>
        </w:tc>
      </w:tr>
      <w:tr w:rsidR="00FA58CB" w:rsidRPr="00D16A91" w:rsidTr="008A3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</w:pPr>
            <w:r w:rsidRPr="00D16A91">
              <w:t>18 Riversdale Ave, Connells Point</w:t>
            </w:r>
          </w:p>
          <w:p w:rsidR="00FA58CB" w:rsidRPr="00D16A91" w:rsidRDefault="00FA58CB" w:rsidP="008A3029">
            <w:pPr>
              <w:spacing w:before="120"/>
            </w:pPr>
          </w:p>
          <w:p w:rsidR="00FA58CB" w:rsidRPr="00D16A91" w:rsidRDefault="00FA58CB" w:rsidP="008A3029">
            <w:pPr>
              <w:spacing w:before="120"/>
            </w:pPr>
            <w:r w:rsidRPr="00D16A91">
              <w:rPr>
                <w:b/>
              </w:rPr>
              <w:t xml:space="preserve">Parties: </w:t>
            </w:r>
            <w:r w:rsidRPr="00D16A91">
              <w:t xml:space="preserve">Ahmad Hijazi </w:t>
            </w:r>
          </w:p>
          <w:p w:rsidR="00FA58CB" w:rsidRPr="00D16A91" w:rsidRDefault="00FA58CB" w:rsidP="008A3029">
            <w:pPr>
              <w:spacing w:before="12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</w:pPr>
            <w:r w:rsidRPr="00D16A91">
              <w:t>Development carried out not in accordance with consent.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Matter listed for sentencing on 17 September 2019.</w:t>
            </w:r>
          </w:p>
        </w:tc>
      </w:tr>
      <w:tr w:rsidR="00FA58CB" w:rsidRPr="00D16A91" w:rsidTr="008A3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</w:pPr>
            <w:r w:rsidRPr="00D16A91">
              <w:t xml:space="preserve">Former staff member </w:t>
            </w:r>
          </w:p>
          <w:p w:rsidR="00FA58CB" w:rsidRPr="00D16A91" w:rsidRDefault="00FA58CB" w:rsidP="008A3029">
            <w:pPr>
              <w:spacing w:before="120"/>
              <w:rPr>
                <w:b/>
              </w:rPr>
            </w:pPr>
            <w:r w:rsidRPr="00D16A91">
              <w:rPr>
                <w:b/>
              </w:rPr>
              <w:t>Police as Prosecutor</w:t>
            </w:r>
          </w:p>
          <w:p w:rsidR="00FA58CB" w:rsidRPr="00D16A91" w:rsidRDefault="00FA58CB" w:rsidP="008A3029">
            <w:pPr>
              <w:spacing w:before="12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</w:pPr>
            <w:r w:rsidRPr="00D16A91">
              <w:t>Police Charge of Larceny.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Matter is listed for first mention on 3 September 2019.</w:t>
            </w:r>
          </w:p>
          <w:p w:rsidR="00FA58CB" w:rsidRPr="00D16A91" w:rsidRDefault="00FA58CB" w:rsidP="008A3029">
            <w:pPr>
              <w:spacing w:before="120"/>
              <w:jc w:val="both"/>
              <w:rPr>
                <w:rFonts w:eastAsia="Calibri" w:cs="Times New Roman"/>
              </w:rPr>
            </w:pPr>
          </w:p>
        </w:tc>
      </w:tr>
      <w:tr w:rsidR="00FA58CB" w:rsidRPr="00D16A91" w:rsidTr="008A302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/>
                <w:bCs/>
              </w:rPr>
            </w:pPr>
            <w:r w:rsidRPr="00D16A91">
              <w:rPr>
                <w:rFonts w:eastAsia="Calibri"/>
                <w:b/>
                <w:bCs/>
              </w:rPr>
              <w:t>Supreme Court</w:t>
            </w:r>
          </w:p>
        </w:tc>
      </w:tr>
      <w:tr w:rsidR="00FA58CB" w:rsidRPr="00D16A91" w:rsidTr="008A3029">
        <w:tc>
          <w:tcPr>
            <w:tcW w:w="709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410" w:type="dxa"/>
          </w:tcPr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>977 Forest Road, Lugarno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Parties: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Taeipo</w:t>
            </w:r>
            <w:proofErr w:type="spellEnd"/>
            <w:r w:rsidRPr="00D16A91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D16A91">
              <w:rPr>
                <w:rFonts w:eastAsia="Calibri"/>
                <w:bCs/>
                <w:color w:val="000000"/>
              </w:rPr>
              <w:t>Malifa</w:t>
            </w:r>
            <w:proofErr w:type="spellEnd"/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/>
                <w:bCs/>
                <w:color w:val="000000"/>
              </w:rPr>
              <w:t xml:space="preserve">Proceedings No. </w:t>
            </w:r>
            <w:r w:rsidRPr="00D16A91">
              <w:rPr>
                <w:rFonts w:eastAsia="Calibri"/>
                <w:bCs/>
                <w:color w:val="000000"/>
              </w:rPr>
              <w:t>2019/43432</w:t>
            </w:r>
          </w:p>
          <w:p w:rsidR="00FA58CB" w:rsidRPr="00D16A91" w:rsidRDefault="00FA58CB" w:rsidP="008A3029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 w:cs="Times New Roman"/>
              </w:rPr>
            </w:pPr>
            <w:r w:rsidRPr="00D16A91">
              <w:rPr>
                <w:rFonts w:eastAsia="Calibri" w:cs="Times New Roman"/>
              </w:rPr>
              <w:t>Proceedings seeking leave to appeal Land and Environment Court decision of 12 December 2018.</w:t>
            </w:r>
          </w:p>
        </w:tc>
        <w:tc>
          <w:tcPr>
            <w:tcW w:w="3969" w:type="dxa"/>
          </w:tcPr>
          <w:p w:rsidR="00FA58CB" w:rsidRPr="00D16A91" w:rsidRDefault="00FA58CB" w:rsidP="008A3029">
            <w:pPr>
              <w:spacing w:before="120"/>
              <w:jc w:val="both"/>
              <w:rPr>
                <w:rFonts w:eastAsia="Calibri"/>
                <w:bCs/>
                <w:color w:val="000000"/>
              </w:rPr>
            </w:pPr>
            <w:r w:rsidRPr="00D16A91">
              <w:rPr>
                <w:rFonts w:eastAsia="Calibri"/>
                <w:bCs/>
                <w:color w:val="000000"/>
              </w:rPr>
              <w:t xml:space="preserve">Applicant has sought leave to appeal against consent orders agreed in December.  </w:t>
            </w:r>
            <w:r w:rsidRPr="00D16A91">
              <w:rPr>
                <w:rFonts w:eastAsia="Calibri"/>
              </w:rPr>
              <w:t xml:space="preserve">The issue of whether leave should be granted to appeal was listed for </w:t>
            </w:r>
            <w:r w:rsidRPr="00D16A91">
              <w:rPr>
                <w:rFonts w:eastAsia="Calibri"/>
                <w:bCs/>
              </w:rPr>
              <w:t>31 May 2019 and was refused.  We are currently seeking payment of Council’s costs.</w:t>
            </w:r>
          </w:p>
        </w:tc>
      </w:tr>
    </w:tbl>
    <w:p w:rsidR="00FA58CB" w:rsidRPr="00D16A91" w:rsidRDefault="00FA58CB" w:rsidP="00FA58CB">
      <w:pPr>
        <w:spacing w:before="120"/>
        <w:ind w:left="567"/>
        <w:outlineLvl w:val="0"/>
        <w:rPr>
          <w:rFonts w:eastAsia="Calibri"/>
          <w:lang w:val="en-AU"/>
        </w:rPr>
      </w:pPr>
    </w:p>
    <w:p w:rsidR="00FA58CB" w:rsidRPr="00D16A91" w:rsidRDefault="00FA58CB" w:rsidP="00FA58CB">
      <w:pPr>
        <w:numPr>
          <w:ilvl w:val="0"/>
          <w:numId w:val="2"/>
        </w:numPr>
        <w:spacing w:before="120" w:after="200" w:line="276" w:lineRule="auto"/>
        <w:ind w:left="720"/>
        <w:outlineLvl w:val="0"/>
        <w:rPr>
          <w:rFonts w:eastAsia="Calibri"/>
          <w:lang w:val="en-AU"/>
        </w:rPr>
      </w:pPr>
      <w:r w:rsidRPr="00D16A91">
        <w:rPr>
          <w:rFonts w:eastAsia="Calibri"/>
          <w:lang w:val="en-AU"/>
        </w:rPr>
        <w:t>Costs to date are as follows:</w:t>
      </w:r>
    </w:p>
    <w:p w:rsidR="00FA58CB" w:rsidRPr="00D16A91" w:rsidRDefault="00FA58CB" w:rsidP="00FA58CB">
      <w:pPr>
        <w:spacing w:before="120"/>
        <w:rPr>
          <w:rFonts w:eastAsia="Calibri"/>
          <w:sz w:val="22"/>
          <w:szCs w:val="22"/>
          <w:lang w:val="en-AU"/>
        </w:rPr>
      </w:pPr>
    </w:p>
    <w:tbl>
      <w:tblPr>
        <w:tblStyle w:val="TableGrid12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2032"/>
      </w:tblGrid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  <w:b/>
              </w:rPr>
            </w:pPr>
            <w:r w:rsidRPr="00D16A91">
              <w:rPr>
                <w:rFonts w:eastAsia="Calibri"/>
                <w:b/>
              </w:rPr>
              <w:t>Type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  <w:b/>
              </w:rPr>
            </w:pPr>
            <w:r w:rsidRPr="00D16A91">
              <w:rPr>
                <w:rFonts w:eastAsia="Calibri"/>
                <w:b/>
              </w:rPr>
              <w:t>Amount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Class 1 Appeals – Consultants for Court Proceedings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$72,658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Class 1 Appeals – Planning DA External Lawyers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$69,492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lastRenderedPageBreak/>
              <w:t>Class 2 Appeals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 xml:space="preserve">$0 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Class 3 Appeals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$0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Class 4 Appeals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$22,915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Class 5 Appeals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$9,000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Local Court Prosecutions/Enforcements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$0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Supreme Court Proceedings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$866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</w:rPr>
            </w:pPr>
            <w:r w:rsidRPr="00D16A91">
              <w:rPr>
                <w:rFonts w:eastAsia="Calibri"/>
              </w:rPr>
              <w:t>Industrial Relations Commission (IRC)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</w:rPr>
            </w:pPr>
            <w:r w:rsidRPr="00D16A91">
              <w:rPr>
                <w:rFonts w:eastAsia="Calibri"/>
              </w:rPr>
              <w:t>$0</w:t>
            </w:r>
          </w:p>
        </w:tc>
      </w:tr>
      <w:tr w:rsidR="00FA58CB" w:rsidRPr="00D16A91" w:rsidTr="008A3029">
        <w:tc>
          <w:tcPr>
            <w:tcW w:w="5954" w:type="dxa"/>
          </w:tcPr>
          <w:p w:rsidR="00FA58CB" w:rsidRPr="00D16A91" w:rsidRDefault="00FA58CB" w:rsidP="008A3029">
            <w:pPr>
              <w:spacing w:before="120"/>
              <w:rPr>
                <w:rFonts w:eastAsia="Calibri"/>
                <w:b/>
              </w:rPr>
            </w:pPr>
            <w:r w:rsidRPr="00D16A91">
              <w:rPr>
                <w:rFonts w:eastAsia="Calibri"/>
                <w:b/>
              </w:rPr>
              <w:t>Total</w:t>
            </w:r>
          </w:p>
        </w:tc>
        <w:tc>
          <w:tcPr>
            <w:tcW w:w="2032" w:type="dxa"/>
          </w:tcPr>
          <w:p w:rsidR="00FA58CB" w:rsidRPr="00D16A91" w:rsidRDefault="00FA58CB" w:rsidP="008A3029">
            <w:pPr>
              <w:spacing w:before="120"/>
              <w:jc w:val="center"/>
              <w:rPr>
                <w:rFonts w:eastAsia="Calibri"/>
                <w:b/>
              </w:rPr>
            </w:pPr>
            <w:r w:rsidRPr="00D16A91">
              <w:rPr>
                <w:rFonts w:eastAsia="Calibri"/>
                <w:b/>
              </w:rPr>
              <w:t>$174,931</w:t>
            </w:r>
          </w:p>
        </w:tc>
      </w:tr>
    </w:tbl>
    <w:p w:rsidR="00FA58CB" w:rsidRPr="00D16A91" w:rsidRDefault="00FA58CB" w:rsidP="00FA58CB">
      <w:pPr>
        <w:spacing w:after="120"/>
        <w:rPr>
          <w:rFonts w:eastAsia="Calibri"/>
          <w:lang w:val="en-AU"/>
        </w:rPr>
      </w:pPr>
    </w:p>
    <w:p w:rsidR="00FA58CB" w:rsidRDefault="00FA58CB" w:rsidP="00FA58CB">
      <w:pPr>
        <w:jc w:val="both"/>
        <w:rPr>
          <w:b/>
        </w:rPr>
      </w:pPr>
    </w:p>
    <w:p w:rsidR="003512ED" w:rsidRPr="000C55BE" w:rsidRDefault="003512ED" w:rsidP="000C55BE"/>
    <w:sectPr w:rsidR="003512ED" w:rsidRPr="000C55BE" w:rsidSect="00BF3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74" w:bottom="226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CB" w:rsidRDefault="00FA58CB">
      <w:r>
        <w:separator/>
      </w:r>
    </w:p>
  </w:endnote>
  <w:endnote w:type="continuationSeparator" w:id="0">
    <w:p w:rsidR="00FA58CB" w:rsidRDefault="00FA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0" w:rsidRDefault="005D1AA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39D309" wp14:editId="2461E38D">
          <wp:simplePos x="0" y="0"/>
          <wp:positionH relativeFrom="column">
            <wp:posOffset>-671830</wp:posOffset>
          </wp:positionH>
          <wp:positionV relativeFrom="paragraph">
            <wp:posOffset>-558800</wp:posOffset>
          </wp:positionV>
          <wp:extent cx="6712933" cy="104400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2933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0" w:rsidRDefault="005D1AA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F14721C" wp14:editId="4E6AA13E">
          <wp:simplePos x="0" y="0"/>
          <wp:positionH relativeFrom="column">
            <wp:posOffset>-715010</wp:posOffset>
          </wp:positionH>
          <wp:positionV relativeFrom="paragraph">
            <wp:posOffset>-684530</wp:posOffset>
          </wp:positionV>
          <wp:extent cx="7230110" cy="126174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 documen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11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0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B8B823" wp14:editId="287D1725">
              <wp:simplePos x="0" y="0"/>
              <wp:positionH relativeFrom="column">
                <wp:posOffset>5379085</wp:posOffset>
              </wp:positionH>
              <wp:positionV relativeFrom="paragraph">
                <wp:posOffset>-514985</wp:posOffset>
              </wp:positionV>
              <wp:extent cx="985520" cy="2571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d w:val="-18637377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9457288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4A0" w:rsidRPr="00F21BDC" w:rsidRDefault="005D1AA3" w:rsidP="00BF30CE">
                                  <w:pPr>
                                    <w:pStyle w:val="Footer"/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instrText xml:space="preserve"> PAGE  \* Arabic  \* MERGEFORMAT </w:instrText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A58CB">
                                    <w:rPr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instrText xml:space="preserve"> NUMPAGES   \* MERGEFORMAT </w:instrText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A58CB">
                                    <w:rPr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F21BD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9C14A0" w:rsidRDefault="00FA58CB" w:rsidP="00BF30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55pt;margin-top:-40.55pt;width:77.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" filled="f" stroked="f">
              <v:textbox>
                <w:txbxContent>
                  <w:sdt>
                    <w:sdtPr>
                      <w:rPr>
                        <w:color w:val="FFFFFF" w:themeColor="background1"/>
                        <w:sz w:val="20"/>
                        <w:szCs w:val="20"/>
                      </w:rPr>
                      <w:id w:val="-186373774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color w:val="FFFFFF" w:themeColor="background1"/>
                            <w:sz w:val="20"/>
                            <w:szCs w:val="20"/>
                          </w:rPr>
                          <w:id w:val="9457288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C14A0" w:rsidRPr="00F21BDC" w:rsidRDefault="005D1AA3" w:rsidP="00BF30CE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58CB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58CB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F21B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9C14A0" w:rsidRDefault="00FA58CB" w:rsidP="00BF30C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0" w:rsidRDefault="005D1AA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DE98D66" wp14:editId="43E24544">
          <wp:simplePos x="0" y="0"/>
          <wp:positionH relativeFrom="column">
            <wp:posOffset>-753110</wp:posOffset>
          </wp:positionH>
          <wp:positionV relativeFrom="paragraph">
            <wp:posOffset>-737870</wp:posOffset>
          </wp:positionV>
          <wp:extent cx="7230110" cy="126174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 documen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11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0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818EB" wp14:editId="3230D9B2">
              <wp:simplePos x="0" y="0"/>
              <wp:positionH relativeFrom="column">
                <wp:posOffset>5358130</wp:posOffset>
              </wp:positionH>
              <wp:positionV relativeFrom="paragraph">
                <wp:posOffset>-608330</wp:posOffset>
              </wp:positionV>
              <wp:extent cx="98552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d w:val="-9707504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11104731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4A0" w:rsidRPr="00C33E1F" w:rsidRDefault="005D1AA3" w:rsidP="00BF30CE">
                                  <w:pPr>
                                    <w:pStyle w:val="Footer"/>
                                    <w:jc w:val="right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instrText xml:space="preserve"> PAGE  \* Arabic  \* MERGEFORMAT </w:instrText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A58CB">
                                    <w:rPr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instrText xml:space="preserve"> NUMPAGES   \* MERGEFORMAT </w:instrText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A58CB">
                                    <w:rPr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33E1F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9C14A0" w:rsidRDefault="00FA58CB" w:rsidP="00BF30C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9pt;margin-top:-47.9pt;width:77.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ukDAIAAPoDAAAOAAAAZHJzL2Uyb0RvYy54bWysU9uO2yAQfa/Uf0C8N740brJWnNV2t1tV&#10;2l6k3X4AxjhGBYYCiZ1+fQeczU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" filled="f" stroked="f">
              <v:textbox>
                <w:txbxContent>
                  <w:sdt>
                    <w:sdtPr>
                      <w:rPr>
                        <w:color w:val="FFFFFF" w:themeColor="background1"/>
                        <w:sz w:val="20"/>
                        <w:szCs w:val="20"/>
                      </w:rPr>
                      <w:id w:val="-97075043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color w:val="FFFFFF" w:themeColor="background1"/>
                            <w:sz w:val="20"/>
                            <w:szCs w:val="20"/>
                          </w:rPr>
                          <w:id w:val="11104731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C14A0" w:rsidRPr="00C33E1F" w:rsidRDefault="005D1AA3" w:rsidP="00BF30CE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58CB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58CB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C33E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9C14A0" w:rsidRDefault="00FA58CB" w:rsidP="00BF30C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CB" w:rsidRDefault="00FA58CB">
      <w:r>
        <w:separator/>
      </w:r>
    </w:p>
  </w:footnote>
  <w:footnote w:type="continuationSeparator" w:id="0">
    <w:p w:rsidR="00FA58CB" w:rsidRDefault="00FA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0" w:rsidRDefault="00FA5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0" w:rsidRDefault="00FA58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A0" w:rsidRDefault="005D1A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C1C36CC" wp14:editId="716F17BC">
          <wp:simplePos x="0" y="0"/>
          <wp:positionH relativeFrom="column">
            <wp:posOffset>-661670</wp:posOffset>
          </wp:positionH>
          <wp:positionV relativeFrom="paragraph">
            <wp:posOffset>-344170</wp:posOffset>
          </wp:positionV>
          <wp:extent cx="7173595" cy="1784350"/>
          <wp:effectExtent l="0" t="0" r="8255" b="0"/>
          <wp:wrapSquare wrapText="bothSides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178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17"/>
    <w:multiLevelType w:val="hybridMultilevel"/>
    <w:tmpl w:val="8DD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2AE"/>
    <w:multiLevelType w:val="hybridMultilevel"/>
    <w:tmpl w:val="3CC81CF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075081"/>
    <w:multiLevelType w:val="hybridMultilevel"/>
    <w:tmpl w:val="B268C9D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FF600A"/>
    <w:multiLevelType w:val="hybridMultilevel"/>
    <w:tmpl w:val="3894FD2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2244"/>
    <w:multiLevelType w:val="hybridMultilevel"/>
    <w:tmpl w:val="7A9085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CB"/>
    <w:rsid w:val="000C17D9"/>
    <w:rsid w:val="000C55BE"/>
    <w:rsid w:val="003512ED"/>
    <w:rsid w:val="00352EE6"/>
    <w:rsid w:val="003A03F2"/>
    <w:rsid w:val="005B3B2F"/>
    <w:rsid w:val="005D1AA3"/>
    <w:rsid w:val="00631894"/>
    <w:rsid w:val="00691959"/>
    <w:rsid w:val="00703BA2"/>
    <w:rsid w:val="007D2723"/>
    <w:rsid w:val="007F28DB"/>
    <w:rsid w:val="008237EE"/>
    <w:rsid w:val="00DC511D"/>
    <w:rsid w:val="00F27BAC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C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58CB"/>
    <w:pPr>
      <w:keepNext/>
      <w:outlineLvl w:val="0"/>
    </w:pPr>
    <w:rPr>
      <w:color w:val="4544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EE"/>
    <w:pPr>
      <w:tabs>
        <w:tab w:val="center" w:pos="4320"/>
        <w:tab w:val="right" w:pos="8640"/>
      </w:tabs>
      <w:spacing w:before="100" w:beforeAutospacing="1" w:after="120"/>
    </w:pPr>
  </w:style>
  <w:style w:type="character" w:customStyle="1" w:styleId="HeaderChar">
    <w:name w:val="Header Char"/>
    <w:basedOn w:val="DefaultParagraphFont"/>
    <w:link w:val="Header"/>
    <w:uiPriority w:val="99"/>
    <w:rsid w:val="008237EE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37EE"/>
    <w:pPr>
      <w:tabs>
        <w:tab w:val="center" w:pos="4320"/>
        <w:tab w:val="right" w:pos="8640"/>
      </w:tabs>
      <w:spacing w:before="100" w:beforeAutospacing="1" w:after="120"/>
    </w:pPr>
  </w:style>
  <w:style w:type="character" w:customStyle="1" w:styleId="FooterChar">
    <w:name w:val="Footer Char"/>
    <w:basedOn w:val="DefaultParagraphFont"/>
    <w:link w:val="Footer"/>
    <w:uiPriority w:val="99"/>
    <w:rsid w:val="008237EE"/>
    <w:rPr>
      <w:rFonts w:ascii="Cambria" w:eastAsia="MS Mincho" w:hAnsi="Cambria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823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37EE"/>
    <w:rPr>
      <w:color w:val="800080" w:themeColor="followedHyperlink"/>
      <w:u w:val="single"/>
    </w:rPr>
  </w:style>
  <w:style w:type="paragraph" w:customStyle="1" w:styleId="GeorgesRiver">
    <w:name w:val="Georges River"/>
    <w:basedOn w:val="Normal"/>
    <w:qFormat/>
    <w:rsid w:val="000C55BE"/>
    <w:pPr>
      <w:shd w:val="clear" w:color="auto" w:fill="FFFFFF"/>
      <w:spacing w:before="100" w:beforeAutospacing="1" w:after="113" w:line="288" w:lineRule="auto"/>
    </w:pPr>
    <w:rPr>
      <w:rFonts w:cs="Open Sans"/>
      <w:color w:val="000000"/>
    </w:rPr>
  </w:style>
  <w:style w:type="character" w:customStyle="1" w:styleId="Heading1Char">
    <w:name w:val="Heading 1 Char"/>
    <w:basedOn w:val="DefaultParagraphFont"/>
    <w:link w:val="Heading1"/>
    <w:rsid w:val="00FA58CB"/>
    <w:rPr>
      <w:rFonts w:ascii="Arial" w:eastAsia="Times New Roman" w:hAnsi="Arial" w:cs="Arial"/>
      <w:color w:val="454422"/>
      <w:sz w:val="36"/>
      <w:szCs w:val="36"/>
    </w:rPr>
  </w:style>
  <w:style w:type="table" w:customStyle="1" w:styleId="TableGrid12">
    <w:name w:val="Table Grid12"/>
    <w:basedOn w:val="TableNormal"/>
    <w:next w:val="TableGrid"/>
    <w:uiPriority w:val="59"/>
    <w:rsid w:val="00FA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C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58CB"/>
    <w:pPr>
      <w:keepNext/>
      <w:outlineLvl w:val="0"/>
    </w:pPr>
    <w:rPr>
      <w:color w:val="4544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EE"/>
    <w:pPr>
      <w:tabs>
        <w:tab w:val="center" w:pos="4320"/>
        <w:tab w:val="right" w:pos="8640"/>
      </w:tabs>
      <w:spacing w:before="100" w:beforeAutospacing="1" w:after="120"/>
    </w:pPr>
  </w:style>
  <w:style w:type="character" w:customStyle="1" w:styleId="HeaderChar">
    <w:name w:val="Header Char"/>
    <w:basedOn w:val="DefaultParagraphFont"/>
    <w:link w:val="Header"/>
    <w:uiPriority w:val="99"/>
    <w:rsid w:val="008237EE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37EE"/>
    <w:pPr>
      <w:tabs>
        <w:tab w:val="center" w:pos="4320"/>
        <w:tab w:val="right" w:pos="8640"/>
      </w:tabs>
      <w:spacing w:before="100" w:beforeAutospacing="1" w:after="120"/>
    </w:pPr>
  </w:style>
  <w:style w:type="character" w:customStyle="1" w:styleId="FooterChar">
    <w:name w:val="Footer Char"/>
    <w:basedOn w:val="DefaultParagraphFont"/>
    <w:link w:val="Footer"/>
    <w:uiPriority w:val="99"/>
    <w:rsid w:val="008237EE"/>
    <w:rPr>
      <w:rFonts w:ascii="Cambria" w:eastAsia="MS Mincho" w:hAnsi="Cambria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823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7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37EE"/>
    <w:rPr>
      <w:color w:val="800080" w:themeColor="followedHyperlink"/>
      <w:u w:val="single"/>
    </w:rPr>
  </w:style>
  <w:style w:type="paragraph" w:customStyle="1" w:styleId="GeorgesRiver">
    <w:name w:val="Georges River"/>
    <w:basedOn w:val="Normal"/>
    <w:qFormat/>
    <w:rsid w:val="000C55BE"/>
    <w:pPr>
      <w:shd w:val="clear" w:color="auto" w:fill="FFFFFF"/>
      <w:spacing w:before="100" w:beforeAutospacing="1" w:after="113" w:line="288" w:lineRule="auto"/>
    </w:pPr>
    <w:rPr>
      <w:rFonts w:cs="Open Sans"/>
      <w:color w:val="000000"/>
    </w:rPr>
  </w:style>
  <w:style w:type="character" w:customStyle="1" w:styleId="Heading1Char">
    <w:name w:val="Heading 1 Char"/>
    <w:basedOn w:val="DefaultParagraphFont"/>
    <w:link w:val="Heading1"/>
    <w:rsid w:val="00FA58CB"/>
    <w:rPr>
      <w:rFonts w:ascii="Arial" w:eastAsia="Times New Roman" w:hAnsi="Arial" w:cs="Arial"/>
      <w:color w:val="454422"/>
      <w:sz w:val="36"/>
      <w:szCs w:val="36"/>
    </w:rPr>
  </w:style>
  <w:style w:type="table" w:customStyle="1" w:styleId="TableGrid12">
    <w:name w:val="Table Grid12"/>
    <w:basedOn w:val="TableNormal"/>
    <w:next w:val="TableGrid"/>
    <w:uiPriority w:val="59"/>
    <w:rsid w:val="00FA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cfp\GRC_Trim_Templates$\Letterhead%20-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General Template</Template>
  <TotalTime>2</TotalTime>
  <Pages>8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HCCSCCM1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Alford</dc:creator>
  <cp:lastModifiedBy>Emilie Alford</cp:lastModifiedBy>
  <cp:revision>1</cp:revision>
  <dcterms:created xsi:type="dcterms:W3CDTF">2019-09-11T06:10:00Z</dcterms:created>
  <dcterms:modified xsi:type="dcterms:W3CDTF">2019-09-11T06:13:00Z</dcterms:modified>
</cp:coreProperties>
</file>